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2BF7" w14:textId="77777777" w:rsidR="00BE18FA" w:rsidRPr="00BE18FA" w:rsidRDefault="00BE18FA" w:rsidP="00BE18FA">
      <w:pPr>
        <w:rPr>
          <w:rFonts w:ascii="Meiryo UI" w:eastAsia="Meiryo UI" w:hAnsi="Meiryo UI"/>
          <w:b/>
          <w:sz w:val="32"/>
          <w:szCs w:val="32"/>
        </w:rPr>
      </w:pPr>
      <w:r w:rsidRPr="00BE18FA">
        <w:rPr>
          <w:rFonts w:ascii="Meiryo UI" w:eastAsia="Meiryo UI" w:hAnsi="Meiryo UI"/>
          <w:b/>
          <w:sz w:val="32"/>
          <w:szCs w:val="32"/>
        </w:rPr>
        <w:t>Course Overload</w:t>
      </w:r>
    </w:p>
    <w:p w14:paraId="6BE95082" w14:textId="77777777" w:rsidR="00BE18FA" w:rsidRDefault="00BE18FA" w:rsidP="00BE18FA">
      <w:pPr>
        <w:rPr>
          <w:rFonts w:ascii="Meiryo UI" w:eastAsia="Meiryo UI" w:hAnsi="Meiryo UI"/>
        </w:rPr>
      </w:pPr>
    </w:p>
    <w:p w14:paraId="70C28AC1" w14:textId="77777777" w:rsidR="00BE18FA" w:rsidRPr="003F5781" w:rsidRDefault="00BE18FA" w:rsidP="003F5781">
      <w:pPr>
        <w:jc w:val="left"/>
        <w:rPr>
          <w:rFonts w:ascii="Meiryo UI" w:eastAsia="Meiryo UI" w:hAnsi="Meiryo UI"/>
          <w:b/>
        </w:rPr>
      </w:pPr>
      <w:r w:rsidRPr="003F5781">
        <w:rPr>
          <w:rFonts w:ascii="Meiryo UI" w:eastAsia="Meiryo UI" w:hAnsi="Meiryo UI"/>
          <w:b/>
        </w:rPr>
        <w:t xml:space="preserve">[Scope] </w:t>
      </w:r>
      <w:bookmarkStart w:id="0" w:name="_GoBack"/>
      <w:bookmarkEnd w:id="0"/>
    </w:p>
    <w:p w14:paraId="725204DF" w14:textId="77777777" w:rsidR="00BE18FA" w:rsidRPr="00BE18FA" w:rsidRDefault="00BE18FA" w:rsidP="003F5781">
      <w:pPr>
        <w:jc w:val="left"/>
        <w:rPr>
          <w:rFonts w:ascii="Meiryo UI" w:eastAsia="Meiryo UI" w:hAnsi="Meiryo UI"/>
        </w:rPr>
      </w:pPr>
      <w:r w:rsidRPr="00BE18FA">
        <w:rPr>
          <w:rFonts w:ascii="Meiryo UI" w:eastAsia="Meiryo UI" w:hAnsi="Meiryo UI"/>
        </w:rPr>
        <w:t>This policy applies to Cohort A students (Dual Degree and Single Degree students) and Cohort B students</w:t>
      </w:r>
      <w:r w:rsidR="007B22A3">
        <w:rPr>
          <w:rFonts w:ascii="Meiryo UI" w:eastAsia="Meiryo UI" w:hAnsi="Meiryo UI"/>
        </w:rPr>
        <w:t xml:space="preserve"> registering for RU courses. This policy does not apply to ANU course enrollment. </w:t>
      </w:r>
    </w:p>
    <w:p w14:paraId="4F91DB78" w14:textId="77777777" w:rsidR="00BE18FA" w:rsidRPr="00BE18FA" w:rsidRDefault="00BE18FA" w:rsidP="003F5781">
      <w:pPr>
        <w:jc w:val="left"/>
        <w:rPr>
          <w:rFonts w:ascii="Meiryo UI" w:eastAsia="Meiryo UI" w:hAnsi="Meiryo UI"/>
        </w:rPr>
      </w:pPr>
    </w:p>
    <w:p w14:paraId="299D5932" w14:textId="1D706945" w:rsidR="00BE18FA" w:rsidRPr="003F5781" w:rsidRDefault="00BE18FA" w:rsidP="003F5781">
      <w:pPr>
        <w:jc w:val="left"/>
        <w:rPr>
          <w:rFonts w:ascii="Meiryo UI" w:eastAsia="Meiryo UI" w:hAnsi="Meiryo UI"/>
          <w:b/>
        </w:rPr>
      </w:pPr>
      <w:r w:rsidRPr="003F5781">
        <w:rPr>
          <w:rFonts w:ascii="Meiryo UI" w:eastAsia="Meiryo UI" w:hAnsi="Meiryo UI"/>
          <w:b/>
        </w:rPr>
        <w:t>[Rationale]</w:t>
      </w:r>
    </w:p>
    <w:p w14:paraId="14739B66" w14:textId="54AEC086" w:rsidR="00BE18FA" w:rsidRPr="00BE18FA" w:rsidRDefault="00BE18FA" w:rsidP="003F5781">
      <w:pPr>
        <w:jc w:val="left"/>
        <w:rPr>
          <w:rFonts w:ascii="Meiryo UI" w:eastAsia="Meiryo UI" w:hAnsi="Meiryo UI"/>
        </w:rPr>
      </w:pPr>
      <w:r w:rsidRPr="00BE18FA">
        <w:rPr>
          <w:rFonts w:ascii="Meiryo UI" w:eastAsia="Meiryo UI" w:hAnsi="Meiryo UI"/>
        </w:rPr>
        <w:t xml:space="preserve">The study at the GLA is strongly premised on ensuring </w:t>
      </w:r>
      <w:r w:rsidR="007B22A3">
        <w:rPr>
          <w:rFonts w:ascii="Meiryo UI" w:eastAsia="Meiryo UI" w:hAnsi="Meiryo UI"/>
        </w:rPr>
        <w:t>each student's academic progress</w:t>
      </w:r>
      <w:r w:rsidRPr="00BE18FA">
        <w:rPr>
          <w:rFonts w:ascii="Meiryo UI" w:eastAsia="Meiryo UI" w:hAnsi="Meiryo UI"/>
        </w:rPr>
        <w:t xml:space="preserve"> according to his/her long-term learning goals in the college's sequential curriculum. In order to provide a wide variety of opportunities for students to explore their academic interests, a course overload may be granted based on the following conditions and procedures.</w:t>
      </w:r>
    </w:p>
    <w:p w14:paraId="321D4F6E" w14:textId="77777777" w:rsidR="00BE18FA" w:rsidRPr="00BE18FA" w:rsidRDefault="00BE18FA" w:rsidP="003F5781">
      <w:pPr>
        <w:jc w:val="left"/>
        <w:rPr>
          <w:rFonts w:ascii="Meiryo UI" w:eastAsia="Meiryo UI" w:hAnsi="Meiryo UI"/>
        </w:rPr>
      </w:pPr>
    </w:p>
    <w:p w14:paraId="297CEB5B" w14:textId="77777777" w:rsidR="00BE18FA" w:rsidRPr="003F5781" w:rsidRDefault="00BE18FA" w:rsidP="003F5781">
      <w:pPr>
        <w:jc w:val="left"/>
        <w:rPr>
          <w:rFonts w:ascii="Meiryo UI" w:eastAsia="Meiryo UI" w:hAnsi="Meiryo UI"/>
          <w:b/>
        </w:rPr>
      </w:pPr>
      <w:r w:rsidRPr="003F5781">
        <w:rPr>
          <w:rFonts w:ascii="Meiryo UI" w:eastAsia="Meiryo UI" w:hAnsi="Meiryo UI"/>
          <w:b/>
        </w:rPr>
        <w:t>[Policy Statement]</w:t>
      </w:r>
    </w:p>
    <w:p w14:paraId="385DC4F8" w14:textId="77FB6078" w:rsidR="00BE18FA" w:rsidRPr="00BE18FA" w:rsidRDefault="00BE18FA" w:rsidP="003F5781">
      <w:pPr>
        <w:jc w:val="left"/>
        <w:rPr>
          <w:rFonts w:ascii="Meiryo UI" w:eastAsia="Meiryo UI" w:hAnsi="Meiryo UI"/>
        </w:rPr>
      </w:pPr>
      <w:r w:rsidRPr="00BE18FA">
        <w:rPr>
          <w:rFonts w:ascii="Meiryo UI" w:eastAsia="Meiryo UI" w:hAnsi="Meiryo UI"/>
        </w:rPr>
        <w:t xml:space="preserve">For 2020 onwards, students are not eligible for course overload during the first term of their study at GLA. Cohort B students can apply for the course overload from their first semester at </w:t>
      </w:r>
      <w:r w:rsidR="00B84648">
        <w:rPr>
          <w:rFonts w:ascii="Meiryo UI" w:eastAsia="Meiryo UI" w:hAnsi="Meiryo UI"/>
        </w:rPr>
        <w:t>RU</w:t>
      </w:r>
      <w:r>
        <w:rPr>
          <w:rFonts w:ascii="Meiryo UI" w:eastAsia="Meiryo UI" w:hAnsi="Meiryo UI"/>
        </w:rPr>
        <w:t>,</w:t>
      </w:r>
      <w:r w:rsidRPr="00BE18FA">
        <w:rPr>
          <w:rFonts w:ascii="Meiryo UI" w:eastAsia="Meiryo UI" w:hAnsi="Meiryo UI"/>
        </w:rPr>
        <w:t xml:space="preserve"> presumably their 3rd semester in the dual degree program. This </w:t>
      </w:r>
      <w:r w:rsidR="007B22A3">
        <w:rPr>
          <w:rFonts w:ascii="Meiryo UI" w:eastAsia="Meiryo UI" w:hAnsi="Meiryo UI"/>
        </w:rPr>
        <w:t>does not apply</w:t>
      </w:r>
      <w:r w:rsidRPr="00BE18FA">
        <w:rPr>
          <w:rFonts w:ascii="Meiryo UI" w:eastAsia="Meiryo UI" w:hAnsi="Meiryo UI"/>
        </w:rPr>
        <w:t xml:space="preserve"> to Cohort A students admitted in 2019.</w:t>
      </w:r>
    </w:p>
    <w:p w14:paraId="005A3FCE" w14:textId="77777777" w:rsidR="00BE18FA" w:rsidRDefault="00BE18FA" w:rsidP="00BE18FA">
      <w:pPr>
        <w:jc w:val="left"/>
        <w:rPr>
          <w:rFonts w:ascii="Meiryo UI" w:eastAsia="Meiryo UI" w:hAnsi="Meiryo UI"/>
        </w:rPr>
      </w:pPr>
    </w:p>
    <w:p w14:paraId="214E6FEB" w14:textId="77EFFE3C" w:rsidR="00BE18FA" w:rsidRPr="00BE18FA" w:rsidRDefault="00BE18FA" w:rsidP="003F5781">
      <w:pPr>
        <w:jc w:val="left"/>
        <w:rPr>
          <w:rFonts w:ascii="Meiryo UI" w:eastAsia="Meiryo UI" w:hAnsi="Meiryo UI"/>
        </w:rPr>
      </w:pPr>
      <w:r w:rsidRPr="00BE18FA">
        <w:rPr>
          <w:rFonts w:ascii="Meiryo UI" w:eastAsia="Meiryo UI" w:hAnsi="Meiryo UI"/>
        </w:rPr>
        <w:t xml:space="preserve">To be considered for an overload, students must </w:t>
      </w:r>
      <w:r w:rsidR="003F5781">
        <w:rPr>
          <w:rFonts w:ascii="Meiryo UI" w:eastAsia="Meiryo UI" w:hAnsi="Meiryo UI"/>
        </w:rPr>
        <w:t>meet</w:t>
      </w:r>
      <w:r w:rsidR="003F5781" w:rsidRPr="00BE18FA">
        <w:rPr>
          <w:rFonts w:ascii="Meiryo UI" w:eastAsia="Meiryo UI" w:hAnsi="Meiryo UI"/>
        </w:rPr>
        <w:t xml:space="preserve"> </w:t>
      </w:r>
      <w:r w:rsidRPr="00BE18FA">
        <w:rPr>
          <w:rFonts w:ascii="Meiryo UI" w:eastAsia="Meiryo UI" w:hAnsi="Meiryo UI"/>
        </w:rPr>
        <w:t>all criteria outlined below.</w:t>
      </w:r>
    </w:p>
    <w:p w14:paraId="5928590C" w14:textId="77777777" w:rsidR="00BE18FA" w:rsidRDefault="00BE18FA" w:rsidP="00BE18FA">
      <w:pPr>
        <w:jc w:val="left"/>
        <w:rPr>
          <w:rFonts w:ascii="Meiryo UI" w:eastAsia="Meiryo UI" w:hAnsi="Meiryo UI"/>
        </w:rPr>
      </w:pPr>
    </w:p>
    <w:p w14:paraId="7BECFEF1" w14:textId="6B5DA0D6" w:rsidR="00BE18FA" w:rsidRPr="003F5781" w:rsidRDefault="001F7CB5" w:rsidP="003F5781">
      <w:pPr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General Requirements</w:t>
      </w:r>
      <w:r w:rsidR="00BE18FA" w:rsidRPr="003F5781">
        <w:rPr>
          <w:rFonts w:ascii="Meiryo UI" w:eastAsia="Meiryo UI" w:hAnsi="Meiryo UI"/>
          <w:b/>
        </w:rPr>
        <w:t>:</w:t>
      </w:r>
    </w:p>
    <w:p w14:paraId="4DFD5EBB" w14:textId="691E7424" w:rsidR="00BE18FA" w:rsidRPr="00BE18FA" w:rsidRDefault="00BE18FA" w:rsidP="003F5781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Students must have</w:t>
      </w:r>
      <w:r w:rsidRPr="00BE18FA">
        <w:rPr>
          <w:rFonts w:ascii="Meiryo UI" w:eastAsia="Meiryo UI" w:hAnsi="Meiryo UI"/>
        </w:rPr>
        <w:t xml:space="preserve"> earned </w:t>
      </w:r>
      <w:r>
        <w:rPr>
          <w:rFonts w:ascii="Meiryo UI" w:eastAsia="Meiryo UI" w:hAnsi="Meiryo UI"/>
        </w:rPr>
        <w:t xml:space="preserve">at least </w:t>
      </w:r>
      <w:r w:rsidRPr="00BE18FA">
        <w:rPr>
          <w:rFonts w:ascii="Meiryo UI" w:eastAsia="Meiryo UI" w:hAnsi="Meiryo UI"/>
        </w:rPr>
        <w:t xml:space="preserve">16 </w:t>
      </w:r>
      <w:r w:rsidR="003F5781">
        <w:rPr>
          <w:rFonts w:ascii="Meiryo UI" w:eastAsia="Meiryo UI" w:hAnsi="Meiryo UI"/>
        </w:rPr>
        <w:t xml:space="preserve">RU </w:t>
      </w:r>
      <w:r w:rsidRPr="00BE18FA">
        <w:rPr>
          <w:rFonts w:ascii="Meiryo UI" w:eastAsia="Meiryo UI" w:hAnsi="Meiryo UI"/>
        </w:rPr>
        <w:t>credits in the preceding semester.</w:t>
      </w:r>
    </w:p>
    <w:p w14:paraId="0C281D74" w14:textId="4A7A95B6" w:rsidR="00BE18FA" w:rsidRDefault="00BE18FA" w:rsidP="00BE18FA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Students must have</w:t>
      </w:r>
      <w:r w:rsidRPr="00BE18FA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>earned a</w:t>
      </w:r>
      <w:r w:rsidRPr="00BE18FA">
        <w:rPr>
          <w:rFonts w:ascii="Meiryo UI" w:eastAsia="Meiryo UI" w:hAnsi="Meiryo UI"/>
        </w:rPr>
        <w:t xml:space="preserve"> RU GPA of 3.0</w:t>
      </w:r>
      <w:r w:rsidR="007B22A3">
        <w:rPr>
          <w:rFonts w:ascii="Meiryo UI" w:eastAsia="Meiryo UI" w:hAnsi="Meiryo UI"/>
        </w:rPr>
        <w:t>0</w:t>
      </w:r>
      <w:r w:rsidRPr="00BE18FA">
        <w:rPr>
          <w:rFonts w:ascii="Meiryo UI" w:eastAsia="Meiryo UI" w:hAnsi="Meiryo UI"/>
        </w:rPr>
        <w:t xml:space="preserve"> or higher (out of 5.0</w:t>
      </w:r>
      <w:r w:rsidR="007B22A3">
        <w:rPr>
          <w:rFonts w:ascii="Meiryo UI" w:eastAsia="Meiryo UI" w:hAnsi="Meiryo UI"/>
        </w:rPr>
        <w:t>0</w:t>
      </w:r>
      <w:r w:rsidRPr="00BE18FA">
        <w:rPr>
          <w:rFonts w:ascii="Meiryo UI" w:eastAsia="Meiryo UI" w:hAnsi="Meiryo UI"/>
        </w:rPr>
        <w:t>)</w:t>
      </w:r>
      <w:r>
        <w:rPr>
          <w:rFonts w:ascii="Meiryo UI" w:eastAsia="Meiryo UI" w:hAnsi="Meiryo UI"/>
        </w:rPr>
        <w:t xml:space="preserve"> in the preceding semester at RU or equivalent by the ANU GPA scale if they attended full ANU courses during </w:t>
      </w:r>
      <w:r w:rsidRPr="00BE18FA">
        <w:rPr>
          <w:rFonts w:ascii="Meiryo UI" w:eastAsia="Meiryo UI" w:hAnsi="Meiryo UI"/>
        </w:rPr>
        <w:t xml:space="preserve">the preceding semester. </w:t>
      </w:r>
    </w:p>
    <w:p w14:paraId="79FEA5BB" w14:textId="148492D3" w:rsidR="00BE18FA" w:rsidRPr="00BE18FA" w:rsidRDefault="007B22A3" w:rsidP="003F5781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A c</w:t>
      </w:r>
      <w:r w:rsidRPr="00BE18FA">
        <w:rPr>
          <w:rFonts w:ascii="Meiryo UI" w:eastAsia="Meiryo UI" w:hAnsi="Meiryo UI"/>
        </w:rPr>
        <w:t xml:space="preserve">umulative </w:t>
      </w:r>
      <w:r w:rsidR="00BE18FA" w:rsidRPr="00BE18FA">
        <w:rPr>
          <w:rFonts w:ascii="Meiryo UI" w:eastAsia="Meiryo UI" w:hAnsi="Meiryo UI"/>
        </w:rPr>
        <w:t>GPA is not used in th</w:t>
      </w:r>
      <w:r w:rsidR="00BE18FA">
        <w:rPr>
          <w:rFonts w:ascii="Meiryo UI" w:eastAsia="Meiryo UI" w:hAnsi="Meiryo UI"/>
        </w:rPr>
        <w:t>is</w:t>
      </w:r>
      <w:r w:rsidR="00BE18FA" w:rsidRPr="00BE18FA">
        <w:rPr>
          <w:rFonts w:ascii="Meiryo UI" w:eastAsia="Meiryo UI" w:hAnsi="Meiryo UI"/>
        </w:rPr>
        <w:t xml:space="preserve"> evaluation process.</w:t>
      </w:r>
    </w:p>
    <w:p w14:paraId="433470F4" w14:textId="01F011E1" w:rsidR="001F7CB5" w:rsidRDefault="001F7CB5" w:rsidP="00BE18FA">
      <w:pPr>
        <w:jc w:val="left"/>
        <w:rPr>
          <w:rFonts w:ascii="Meiryo UI" w:eastAsia="Meiryo UI" w:hAnsi="Meiryo UI"/>
        </w:rPr>
      </w:pPr>
    </w:p>
    <w:p w14:paraId="71EA9A02" w14:textId="63E7C945" w:rsidR="001F7CB5" w:rsidRPr="003F5781" w:rsidRDefault="001F7CB5" w:rsidP="00BE18FA">
      <w:pPr>
        <w:jc w:val="left"/>
        <w:rPr>
          <w:rFonts w:ascii="Meiryo UI" w:eastAsia="Meiryo UI" w:hAnsi="Meiryo UI"/>
          <w:b/>
        </w:rPr>
      </w:pPr>
      <w:r w:rsidRPr="003F5781">
        <w:rPr>
          <w:rFonts w:ascii="Meiryo UI" w:eastAsia="Meiryo UI" w:hAnsi="Meiryo UI"/>
          <w:b/>
        </w:rPr>
        <w:t>Cohort A</w:t>
      </w:r>
      <w:r w:rsidR="00DA087C">
        <w:rPr>
          <w:rFonts w:ascii="Meiryo UI" w:eastAsia="Meiryo UI" w:hAnsi="Meiryo UI"/>
          <w:b/>
        </w:rPr>
        <w:t xml:space="preserve"> Students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E18FA" w14:paraId="1933F999" w14:textId="77777777" w:rsidTr="003F5781">
        <w:tc>
          <w:tcPr>
            <w:tcW w:w="2831" w:type="dxa"/>
            <w:shd w:val="clear" w:color="auto" w:fill="DEEAF6" w:themeFill="accent5" w:themeFillTint="33"/>
          </w:tcPr>
          <w:p w14:paraId="73DD089D" w14:textId="77777777" w:rsidR="00BE18FA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P</w:t>
            </w:r>
            <w:r>
              <w:rPr>
                <w:rFonts w:ascii="Meiryo UI" w:eastAsia="Meiryo UI" w:hAnsi="Meiryo UI"/>
              </w:rPr>
              <w:t>receding Semester</w:t>
            </w:r>
          </w:p>
        </w:tc>
        <w:tc>
          <w:tcPr>
            <w:tcW w:w="2831" w:type="dxa"/>
            <w:shd w:val="clear" w:color="auto" w:fill="DEEAF6" w:themeFill="accent5" w:themeFillTint="33"/>
          </w:tcPr>
          <w:p w14:paraId="01A067D3" w14:textId="77777777" w:rsidR="00BE18FA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R</w:t>
            </w:r>
            <w:r>
              <w:rPr>
                <w:rFonts w:ascii="Meiryo UI" w:eastAsia="Meiryo UI" w:hAnsi="Meiryo UI"/>
              </w:rPr>
              <w:t>equired credits from the Preceding Semester</w:t>
            </w:r>
          </w:p>
        </w:tc>
        <w:tc>
          <w:tcPr>
            <w:tcW w:w="2832" w:type="dxa"/>
            <w:shd w:val="clear" w:color="auto" w:fill="DEEAF6" w:themeFill="accent5" w:themeFillTint="33"/>
          </w:tcPr>
          <w:p w14:paraId="01BBB5A4" w14:textId="77777777" w:rsidR="00BE18FA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R</w:t>
            </w:r>
            <w:r>
              <w:rPr>
                <w:rFonts w:ascii="Meiryo UI" w:eastAsia="Meiryo UI" w:hAnsi="Meiryo UI"/>
              </w:rPr>
              <w:t>equired GPA from the Preceding Semester</w:t>
            </w:r>
          </w:p>
        </w:tc>
      </w:tr>
      <w:tr w:rsidR="00BE18FA" w14:paraId="785F9068" w14:textId="77777777" w:rsidTr="003F5781">
        <w:tc>
          <w:tcPr>
            <w:tcW w:w="2831" w:type="dxa"/>
            <w:shd w:val="clear" w:color="auto" w:fill="DEEAF6" w:themeFill="accent5" w:themeFillTint="33"/>
          </w:tcPr>
          <w:p w14:paraId="79FB1737" w14:textId="77777777" w:rsidR="00BE18FA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R</w:t>
            </w:r>
            <w:r>
              <w:rPr>
                <w:rFonts w:ascii="Meiryo UI" w:eastAsia="Meiryo UI" w:hAnsi="Meiryo UI"/>
              </w:rPr>
              <w:t>U Courses Only</w:t>
            </w:r>
          </w:p>
        </w:tc>
        <w:tc>
          <w:tcPr>
            <w:tcW w:w="2831" w:type="dxa"/>
          </w:tcPr>
          <w:p w14:paraId="30B6861D" w14:textId="77777777" w:rsidR="00BE18FA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6 RU credits</w:t>
            </w:r>
          </w:p>
        </w:tc>
        <w:tc>
          <w:tcPr>
            <w:tcW w:w="2832" w:type="dxa"/>
          </w:tcPr>
          <w:p w14:paraId="6543E2C5" w14:textId="77777777" w:rsidR="00BE18FA" w:rsidRDefault="00BE18FA" w:rsidP="00BE18FA">
            <w:pPr>
              <w:jc w:val="left"/>
              <w:rPr>
                <w:rFonts w:ascii="Meiryo UI" w:eastAsia="Meiryo UI" w:hAnsi="Meiryo UI"/>
              </w:rPr>
            </w:pPr>
            <w:r w:rsidRPr="00BE18FA">
              <w:rPr>
                <w:rFonts w:ascii="Meiryo UI" w:eastAsia="Meiryo UI" w:hAnsi="Meiryo UI"/>
              </w:rPr>
              <w:t>3.00 based on the RU courses</w:t>
            </w:r>
          </w:p>
        </w:tc>
      </w:tr>
      <w:tr w:rsidR="00BE18FA" w14:paraId="5247F4C7" w14:textId="77777777" w:rsidTr="003F5781">
        <w:tc>
          <w:tcPr>
            <w:tcW w:w="2831" w:type="dxa"/>
            <w:shd w:val="clear" w:color="auto" w:fill="DEEAF6" w:themeFill="accent5" w:themeFillTint="33"/>
          </w:tcPr>
          <w:p w14:paraId="0533D4C1" w14:textId="77777777" w:rsidR="00BE18FA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R</w:t>
            </w:r>
            <w:r>
              <w:rPr>
                <w:rFonts w:ascii="Meiryo UI" w:eastAsia="Meiryo UI" w:hAnsi="Meiryo UI"/>
              </w:rPr>
              <w:t xml:space="preserve">U Courses &amp; ANU </w:t>
            </w:r>
            <w:r>
              <w:rPr>
                <w:rFonts w:ascii="Meiryo UI" w:eastAsia="Meiryo UI" w:hAnsi="Meiryo UI"/>
              </w:rPr>
              <w:lastRenderedPageBreak/>
              <w:t>Courses</w:t>
            </w:r>
          </w:p>
        </w:tc>
        <w:tc>
          <w:tcPr>
            <w:tcW w:w="2831" w:type="dxa"/>
          </w:tcPr>
          <w:p w14:paraId="3075A40A" w14:textId="77777777" w:rsidR="00BE18FA" w:rsidRDefault="00BE18FA">
            <w:pPr>
              <w:jc w:val="left"/>
              <w:rPr>
                <w:rFonts w:ascii="Meiryo UI" w:eastAsia="Meiryo UI" w:hAnsi="Meiryo UI"/>
              </w:rPr>
            </w:pPr>
            <w:r w:rsidRPr="00BE18FA">
              <w:rPr>
                <w:rFonts w:ascii="Meiryo UI" w:eastAsia="Meiryo UI" w:hAnsi="Meiryo UI"/>
              </w:rPr>
              <w:lastRenderedPageBreak/>
              <w:t xml:space="preserve">16 </w:t>
            </w:r>
            <w:r>
              <w:rPr>
                <w:rFonts w:ascii="Meiryo UI" w:eastAsia="Meiryo UI" w:hAnsi="Meiryo UI"/>
              </w:rPr>
              <w:t xml:space="preserve">RU </w:t>
            </w:r>
            <w:r w:rsidRPr="00BE18FA">
              <w:rPr>
                <w:rFonts w:ascii="Meiryo UI" w:eastAsia="Meiryo UI" w:hAnsi="Meiryo UI"/>
              </w:rPr>
              <w:t xml:space="preserve">credits, including </w:t>
            </w:r>
            <w:r w:rsidRPr="00BE18FA">
              <w:rPr>
                <w:rFonts w:ascii="Meiryo UI" w:eastAsia="Meiryo UI" w:hAnsi="Meiryo UI"/>
              </w:rPr>
              <w:lastRenderedPageBreak/>
              <w:t>ANU units</w:t>
            </w:r>
            <w:r>
              <w:rPr>
                <w:rFonts w:ascii="Meiryo UI" w:eastAsia="Meiryo UI" w:hAnsi="Meiryo UI"/>
              </w:rPr>
              <w:t xml:space="preserve"> </w:t>
            </w:r>
            <w:r w:rsidRPr="00BE18FA">
              <w:rPr>
                <w:rFonts w:ascii="Meiryo UI" w:eastAsia="Meiryo UI" w:hAnsi="Meiryo UI"/>
              </w:rPr>
              <w:t>converted to RU credits</w:t>
            </w:r>
          </w:p>
        </w:tc>
        <w:tc>
          <w:tcPr>
            <w:tcW w:w="2832" w:type="dxa"/>
          </w:tcPr>
          <w:p w14:paraId="2C22E8C1" w14:textId="77777777" w:rsidR="00BE18FA" w:rsidRDefault="00BE18FA" w:rsidP="00BE18FA">
            <w:pPr>
              <w:jc w:val="left"/>
              <w:rPr>
                <w:rFonts w:ascii="Meiryo UI" w:eastAsia="Meiryo UI" w:hAnsi="Meiryo UI"/>
              </w:rPr>
            </w:pPr>
            <w:r w:rsidRPr="00BE18FA">
              <w:rPr>
                <w:rFonts w:ascii="Meiryo UI" w:eastAsia="Meiryo UI" w:hAnsi="Meiryo UI"/>
              </w:rPr>
              <w:lastRenderedPageBreak/>
              <w:t xml:space="preserve">3.00 based on the RU </w:t>
            </w:r>
            <w:r w:rsidRPr="00BE18FA">
              <w:rPr>
                <w:rFonts w:ascii="Meiryo UI" w:eastAsia="Meiryo UI" w:hAnsi="Meiryo UI"/>
              </w:rPr>
              <w:lastRenderedPageBreak/>
              <w:t>courses</w:t>
            </w:r>
          </w:p>
        </w:tc>
      </w:tr>
      <w:tr w:rsidR="00BE18FA" w14:paraId="302A32EB" w14:textId="77777777" w:rsidTr="003F5781">
        <w:tc>
          <w:tcPr>
            <w:tcW w:w="2831" w:type="dxa"/>
            <w:shd w:val="clear" w:color="auto" w:fill="DEEAF6" w:themeFill="accent5" w:themeFillTint="33"/>
          </w:tcPr>
          <w:p w14:paraId="2D8646C4" w14:textId="77777777" w:rsidR="00BE18FA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A</w:t>
            </w:r>
            <w:r>
              <w:rPr>
                <w:rFonts w:ascii="Meiryo UI" w:eastAsia="Meiryo UI" w:hAnsi="Meiryo UI"/>
              </w:rPr>
              <w:t>NU Courses Only</w:t>
            </w:r>
          </w:p>
        </w:tc>
        <w:tc>
          <w:tcPr>
            <w:tcW w:w="2831" w:type="dxa"/>
          </w:tcPr>
          <w:p w14:paraId="1355AA31" w14:textId="77777777" w:rsidR="00BE18FA" w:rsidRDefault="00BE18FA">
            <w:pPr>
              <w:jc w:val="left"/>
              <w:rPr>
                <w:rFonts w:ascii="Meiryo UI" w:eastAsia="Meiryo UI" w:hAnsi="Meiryo UI"/>
              </w:rPr>
            </w:pPr>
            <w:r w:rsidRPr="00BE18FA">
              <w:rPr>
                <w:rFonts w:ascii="Meiryo UI" w:eastAsia="Meiryo UI" w:hAnsi="Meiryo UI"/>
              </w:rPr>
              <w:t xml:space="preserve">16 </w:t>
            </w:r>
            <w:r>
              <w:rPr>
                <w:rFonts w:ascii="Meiryo UI" w:eastAsia="Meiryo UI" w:hAnsi="Meiryo UI"/>
              </w:rPr>
              <w:t xml:space="preserve">RU </w:t>
            </w:r>
            <w:r w:rsidRPr="00BE18FA">
              <w:rPr>
                <w:rFonts w:ascii="Meiryo UI" w:eastAsia="Meiryo UI" w:hAnsi="Meiryo UI"/>
              </w:rPr>
              <w:t>credits, including ANU units</w:t>
            </w:r>
            <w:r>
              <w:rPr>
                <w:rFonts w:ascii="Meiryo UI" w:eastAsia="Meiryo UI" w:hAnsi="Meiryo UI"/>
              </w:rPr>
              <w:t xml:space="preserve"> </w:t>
            </w:r>
            <w:r w:rsidRPr="00BE18FA">
              <w:rPr>
                <w:rFonts w:ascii="Meiryo UI" w:eastAsia="Meiryo UI" w:hAnsi="Meiryo UI"/>
              </w:rPr>
              <w:t>converted to RU credits</w:t>
            </w:r>
          </w:p>
        </w:tc>
        <w:tc>
          <w:tcPr>
            <w:tcW w:w="2832" w:type="dxa"/>
          </w:tcPr>
          <w:p w14:paraId="586EDD3C" w14:textId="77777777" w:rsidR="00BE18FA" w:rsidRDefault="00BE18FA" w:rsidP="00BE18FA">
            <w:pPr>
              <w:jc w:val="left"/>
              <w:rPr>
                <w:rFonts w:ascii="Meiryo UI" w:eastAsia="Meiryo UI" w:hAnsi="Meiryo UI"/>
              </w:rPr>
            </w:pPr>
            <w:r w:rsidRPr="00BE18FA">
              <w:rPr>
                <w:rFonts w:ascii="Meiryo UI" w:eastAsia="Meiryo UI" w:hAnsi="Meiryo UI"/>
              </w:rPr>
              <w:t>5.00 based on the ANU courses</w:t>
            </w:r>
          </w:p>
        </w:tc>
      </w:tr>
    </w:tbl>
    <w:p w14:paraId="5DF03F54" w14:textId="77777777" w:rsidR="00BE18FA" w:rsidRDefault="00BE18FA" w:rsidP="00BE18FA">
      <w:pPr>
        <w:jc w:val="left"/>
        <w:rPr>
          <w:rFonts w:ascii="Meiryo UI" w:eastAsia="Meiryo UI" w:hAnsi="Meiryo UI"/>
        </w:rPr>
      </w:pPr>
    </w:p>
    <w:p w14:paraId="60EA8C64" w14:textId="3E11F9B1" w:rsidR="00BE18FA" w:rsidRDefault="001F7CB5" w:rsidP="00BE18FA">
      <w:pPr>
        <w:jc w:val="left"/>
        <w:rPr>
          <w:rFonts w:ascii="Meiryo UI" w:eastAsia="Meiryo UI" w:hAnsi="Meiryo UI"/>
        </w:rPr>
      </w:pPr>
      <w:r w:rsidRPr="003F5781">
        <w:rPr>
          <w:rFonts w:ascii="Meiryo UI" w:eastAsia="Meiryo UI" w:hAnsi="Meiryo UI"/>
          <w:b/>
        </w:rPr>
        <w:t>Cohort B</w:t>
      </w:r>
      <w:r w:rsidR="00DA087C">
        <w:rPr>
          <w:rFonts w:ascii="Meiryo UI" w:eastAsia="Meiryo UI" w:hAnsi="Meiryo UI"/>
          <w:b/>
        </w:rPr>
        <w:t xml:space="preserve"> Students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E18FA" w14:paraId="3A6AD6A0" w14:textId="77777777" w:rsidTr="004C76F3">
        <w:tc>
          <w:tcPr>
            <w:tcW w:w="2831" w:type="dxa"/>
            <w:shd w:val="clear" w:color="auto" w:fill="DEEAF6" w:themeFill="accent5" w:themeFillTint="33"/>
          </w:tcPr>
          <w:p w14:paraId="2118CCD8" w14:textId="77777777" w:rsidR="00BE18FA" w:rsidRDefault="00BE18FA" w:rsidP="004C76F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P</w:t>
            </w:r>
            <w:r>
              <w:rPr>
                <w:rFonts w:ascii="Meiryo UI" w:eastAsia="Meiryo UI" w:hAnsi="Meiryo UI"/>
              </w:rPr>
              <w:t>receding Semester</w:t>
            </w:r>
          </w:p>
        </w:tc>
        <w:tc>
          <w:tcPr>
            <w:tcW w:w="2831" w:type="dxa"/>
            <w:shd w:val="clear" w:color="auto" w:fill="DEEAF6" w:themeFill="accent5" w:themeFillTint="33"/>
          </w:tcPr>
          <w:p w14:paraId="4F773F41" w14:textId="77777777" w:rsidR="00BE18FA" w:rsidRDefault="00BE18FA" w:rsidP="004C76F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R</w:t>
            </w:r>
            <w:r>
              <w:rPr>
                <w:rFonts w:ascii="Meiryo UI" w:eastAsia="Meiryo UI" w:hAnsi="Meiryo UI"/>
              </w:rPr>
              <w:t>equired credits from the Preceding Semester</w:t>
            </w:r>
          </w:p>
        </w:tc>
        <w:tc>
          <w:tcPr>
            <w:tcW w:w="2832" w:type="dxa"/>
            <w:shd w:val="clear" w:color="auto" w:fill="DEEAF6" w:themeFill="accent5" w:themeFillTint="33"/>
          </w:tcPr>
          <w:p w14:paraId="2CC270B7" w14:textId="77777777" w:rsidR="00BE18FA" w:rsidRDefault="00BE18FA" w:rsidP="004C76F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R</w:t>
            </w:r>
            <w:r>
              <w:rPr>
                <w:rFonts w:ascii="Meiryo UI" w:eastAsia="Meiryo UI" w:hAnsi="Meiryo UI"/>
              </w:rPr>
              <w:t>equired GPA from the Preceding Semester</w:t>
            </w:r>
          </w:p>
        </w:tc>
      </w:tr>
      <w:tr w:rsidR="00BE18FA" w14:paraId="0A3E8890" w14:textId="77777777" w:rsidTr="004C76F3">
        <w:tc>
          <w:tcPr>
            <w:tcW w:w="2831" w:type="dxa"/>
            <w:shd w:val="clear" w:color="auto" w:fill="DEEAF6" w:themeFill="accent5" w:themeFillTint="33"/>
          </w:tcPr>
          <w:p w14:paraId="2FB8902B" w14:textId="77777777" w:rsidR="00BE18FA" w:rsidRDefault="00BE18FA" w:rsidP="004C76F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R</w:t>
            </w:r>
            <w:r>
              <w:rPr>
                <w:rFonts w:ascii="Meiryo UI" w:eastAsia="Meiryo UI" w:hAnsi="Meiryo UI"/>
              </w:rPr>
              <w:t>U Courses Only</w:t>
            </w:r>
          </w:p>
        </w:tc>
        <w:tc>
          <w:tcPr>
            <w:tcW w:w="2831" w:type="dxa"/>
          </w:tcPr>
          <w:p w14:paraId="567F8581" w14:textId="77777777" w:rsidR="00BE18FA" w:rsidRDefault="00BE18FA" w:rsidP="004C76F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6 RU credits</w:t>
            </w:r>
          </w:p>
        </w:tc>
        <w:tc>
          <w:tcPr>
            <w:tcW w:w="2832" w:type="dxa"/>
          </w:tcPr>
          <w:p w14:paraId="7531956E" w14:textId="77777777" w:rsidR="00BE18FA" w:rsidRDefault="00BE18FA" w:rsidP="004C76F3">
            <w:pPr>
              <w:jc w:val="left"/>
              <w:rPr>
                <w:rFonts w:ascii="Meiryo UI" w:eastAsia="Meiryo UI" w:hAnsi="Meiryo UI"/>
              </w:rPr>
            </w:pPr>
            <w:r w:rsidRPr="00BE18FA">
              <w:rPr>
                <w:rFonts w:ascii="Meiryo UI" w:eastAsia="Meiryo UI" w:hAnsi="Meiryo UI"/>
              </w:rPr>
              <w:t>3.00 based on the RU courses</w:t>
            </w:r>
          </w:p>
        </w:tc>
      </w:tr>
      <w:tr w:rsidR="00BE18FA" w14:paraId="3A272984" w14:textId="77777777" w:rsidTr="004C76F3">
        <w:tc>
          <w:tcPr>
            <w:tcW w:w="2831" w:type="dxa"/>
            <w:shd w:val="clear" w:color="auto" w:fill="DEEAF6" w:themeFill="accent5" w:themeFillTint="33"/>
          </w:tcPr>
          <w:p w14:paraId="1C09A97F" w14:textId="77777777" w:rsidR="00BE18FA" w:rsidRDefault="00BE18FA" w:rsidP="004C76F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>NU Courses Only</w:t>
            </w:r>
          </w:p>
        </w:tc>
        <w:tc>
          <w:tcPr>
            <w:tcW w:w="2831" w:type="dxa"/>
          </w:tcPr>
          <w:p w14:paraId="39B834EB" w14:textId="77777777" w:rsidR="00BE18FA" w:rsidRDefault="00BE18FA" w:rsidP="004C76F3">
            <w:pPr>
              <w:jc w:val="left"/>
              <w:rPr>
                <w:rFonts w:ascii="Meiryo UI" w:eastAsia="Meiryo UI" w:hAnsi="Meiryo UI"/>
              </w:rPr>
            </w:pPr>
            <w:r w:rsidRPr="00BE18FA">
              <w:rPr>
                <w:rFonts w:ascii="Meiryo UI" w:eastAsia="Meiryo UI" w:hAnsi="Meiryo UI"/>
              </w:rPr>
              <w:t xml:space="preserve">16 </w:t>
            </w:r>
            <w:r>
              <w:rPr>
                <w:rFonts w:ascii="Meiryo UI" w:eastAsia="Meiryo UI" w:hAnsi="Meiryo UI"/>
              </w:rPr>
              <w:t xml:space="preserve">RU </w:t>
            </w:r>
            <w:r w:rsidRPr="00BE18FA">
              <w:rPr>
                <w:rFonts w:ascii="Meiryo UI" w:eastAsia="Meiryo UI" w:hAnsi="Meiryo UI"/>
              </w:rPr>
              <w:t>credits, including ANU units</w:t>
            </w:r>
            <w:r>
              <w:rPr>
                <w:rFonts w:ascii="Meiryo UI" w:eastAsia="Meiryo UI" w:hAnsi="Meiryo UI"/>
              </w:rPr>
              <w:t xml:space="preserve"> </w:t>
            </w:r>
            <w:r w:rsidRPr="00BE18FA">
              <w:rPr>
                <w:rFonts w:ascii="Meiryo UI" w:eastAsia="Meiryo UI" w:hAnsi="Meiryo UI"/>
              </w:rPr>
              <w:t>converted to RU credits</w:t>
            </w:r>
          </w:p>
        </w:tc>
        <w:tc>
          <w:tcPr>
            <w:tcW w:w="2832" w:type="dxa"/>
          </w:tcPr>
          <w:p w14:paraId="6AD2F5A8" w14:textId="77777777" w:rsidR="00BE18FA" w:rsidRDefault="00BE18FA" w:rsidP="004C76F3">
            <w:pPr>
              <w:jc w:val="left"/>
              <w:rPr>
                <w:rFonts w:ascii="Meiryo UI" w:eastAsia="Meiryo UI" w:hAnsi="Meiryo UI"/>
              </w:rPr>
            </w:pPr>
            <w:r w:rsidRPr="00BE18FA">
              <w:rPr>
                <w:rFonts w:ascii="Meiryo UI" w:eastAsia="Meiryo UI" w:hAnsi="Meiryo UI"/>
              </w:rPr>
              <w:t>5.00 based on the ANU courses</w:t>
            </w:r>
          </w:p>
        </w:tc>
      </w:tr>
    </w:tbl>
    <w:p w14:paraId="0B706D9F" w14:textId="77777777" w:rsidR="00BE18FA" w:rsidRDefault="00BE18FA" w:rsidP="00BE18FA">
      <w:pPr>
        <w:jc w:val="left"/>
        <w:rPr>
          <w:rFonts w:ascii="Meiryo UI" w:eastAsia="Meiryo UI" w:hAnsi="Meiryo UI"/>
        </w:rPr>
      </w:pPr>
    </w:p>
    <w:p w14:paraId="732A16DE" w14:textId="77777777" w:rsidR="00BE18FA" w:rsidRPr="003F5781" w:rsidRDefault="00BE18FA" w:rsidP="00BE18FA">
      <w:pPr>
        <w:jc w:val="left"/>
        <w:rPr>
          <w:rFonts w:ascii="Meiryo UI" w:eastAsia="Meiryo UI" w:hAnsi="Meiryo UI"/>
          <w:b/>
        </w:rPr>
      </w:pPr>
      <w:r w:rsidRPr="003F5781">
        <w:rPr>
          <w:rFonts w:ascii="Meiryo UI" w:eastAsia="Meiryo UI" w:hAnsi="Meiryo UI"/>
          <w:b/>
        </w:rPr>
        <w:t xml:space="preserve">[Exceptions] </w:t>
      </w:r>
    </w:p>
    <w:p w14:paraId="30BC4600" w14:textId="44842AF2" w:rsidR="00BE18FA" w:rsidRDefault="00BE18FA" w:rsidP="00BE18FA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C</w:t>
      </w:r>
      <w:r>
        <w:rPr>
          <w:rFonts w:ascii="Meiryo UI" w:eastAsia="Meiryo UI" w:hAnsi="Meiryo UI"/>
        </w:rPr>
        <w:t>ohort A students in their 8</w:t>
      </w:r>
      <w:r w:rsidRPr="003F5781">
        <w:rPr>
          <w:rFonts w:ascii="Meiryo UI" w:eastAsia="Meiryo UI" w:hAnsi="Meiryo UI"/>
          <w:vertAlign w:val="superscript"/>
        </w:rPr>
        <w:t>th</w:t>
      </w:r>
      <w:r>
        <w:rPr>
          <w:rFonts w:ascii="Meiryo UI" w:eastAsia="Meiryo UI" w:hAnsi="Meiryo UI"/>
        </w:rPr>
        <w:t xml:space="preserve"> semester or beyond and Cohort B students in their 4</w:t>
      </w:r>
      <w:r w:rsidRPr="003F5781">
        <w:rPr>
          <w:rFonts w:ascii="Meiryo UI" w:eastAsia="Meiryo UI" w:hAnsi="Meiryo UI"/>
          <w:vertAlign w:val="superscript"/>
        </w:rPr>
        <w:t>th</w:t>
      </w:r>
      <w:r>
        <w:rPr>
          <w:rFonts w:ascii="Meiryo UI" w:eastAsia="Meiryo UI" w:hAnsi="Meiryo UI"/>
        </w:rPr>
        <w:t xml:space="preserve"> semester at RU attempting to complete their remaining graduation requirements </w:t>
      </w:r>
      <w:r w:rsidR="00EB6580">
        <w:rPr>
          <w:rFonts w:ascii="Meiryo UI" w:eastAsia="Meiryo UI" w:hAnsi="Meiryo UI"/>
        </w:rPr>
        <w:t xml:space="preserve">in time </w:t>
      </w:r>
      <w:r>
        <w:rPr>
          <w:rFonts w:ascii="Meiryo UI" w:eastAsia="Meiryo UI" w:hAnsi="Meiryo UI"/>
        </w:rPr>
        <w:t xml:space="preserve">may </w:t>
      </w:r>
      <w:r w:rsidR="003F5781">
        <w:rPr>
          <w:rFonts w:ascii="Meiryo UI" w:eastAsia="Meiryo UI" w:hAnsi="Meiryo UI"/>
        </w:rPr>
        <w:t xml:space="preserve">be exempted </w:t>
      </w:r>
      <w:r>
        <w:rPr>
          <w:rFonts w:ascii="Meiryo UI" w:eastAsia="Meiryo UI" w:hAnsi="Meiryo UI"/>
        </w:rPr>
        <w:t xml:space="preserve">from the criteria above. </w:t>
      </w:r>
      <w:r w:rsidR="003F5781">
        <w:rPr>
          <w:rFonts w:ascii="Meiryo UI" w:eastAsia="Meiryo UI" w:hAnsi="Meiryo UI"/>
        </w:rPr>
        <w:t xml:space="preserve">Consult an academic advisor for details. </w:t>
      </w:r>
    </w:p>
    <w:p w14:paraId="41D63183" w14:textId="77777777" w:rsidR="00BE18FA" w:rsidRPr="00BE18FA" w:rsidRDefault="00BE18FA" w:rsidP="003F5781">
      <w:pPr>
        <w:jc w:val="left"/>
        <w:rPr>
          <w:rFonts w:ascii="Meiryo UI" w:eastAsia="Meiryo UI" w:hAnsi="Meiryo UI"/>
        </w:rPr>
      </w:pPr>
    </w:p>
    <w:p w14:paraId="51363B51" w14:textId="77777777" w:rsidR="00BE18FA" w:rsidRPr="003F5781" w:rsidRDefault="00BE18FA" w:rsidP="00BE18FA">
      <w:pPr>
        <w:jc w:val="left"/>
        <w:rPr>
          <w:rFonts w:ascii="Meiryo UI" w:eastAsia="Meiryo UI" w:hAnsi="Meiryo UI"/>
          <w:b/>
        </w:rPr>
      </w:pPr>
      <w:r w:rsidRPr="003F5781">
        <w:rPr>
          <w:rFonts w:ascii="Meiryo UI" w:eastAsia="Meiryo UI" w:hAnsi="Meiryo UI"/>
          <w:b/>
        </w:rPr>
        <w:t xml:space="preserve">[Number of Credits] </w:t>
      </w:r>
      <w:r>
        <w:rPr>
          <w:rFonts w:ascii="Meiryo UI" w:eastAsia="Meiryo UI" w:hAnsi="Meiryo UI"/>
          <w:b/>
        </w:rPr>
        <w:t>*Effective Spring 2023</w:t>
      </w:r>
    </w:p>
    <w:p w14:paraId="288E6C44" w14:textId="77777777" w:rsidR="00BE18FA" w:rsidRDefault="00BE18FA" w:rsidP="00BE18FA">
      <w:pPr>
        <w:jc w:val="left"/>
        <w:rPr>
          <w:rFonts w:ascii="Meiryo UI" w:eastAsia="Meiryo UI" w:hAnsi="Meiryo UI"/>
        </w:rPr>
      </w:pPr>
    </w:p>
    <w:p w14:paraId="7ADC3E5F" w14:textId="77777777" w:rsidR="00BE18FA" w:rsidRPr="003F5781" w:rsidRDefault="00BE18FA" w:rsidP="00BE18FA">
      <w:pPr>
        <w:jc w:val="left"/>
        <w:rPr>
          <w:rFonts w:ascii="Meiryo UI" w:eastAsia="Meiryo UI" w:hAnsi="Meiryo UI"/>
          <w:b/>
        </w:rPr>
      </w:pPr>
      <w:r w:rsidRPr="003F5781">
        <w:rPr>
          <w:rFonts w:ascii="Meiryo UI" w:eastAsia="Meiryo UI" w:hAnsi="Meiryo UI"/>
          <w:b/>
        </w:rPr>
        <w:t>Cohort A Students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E18FA" w:rsidRPr="00BE18FA" w14:paraId="493969B8" w14:textId="77777777" w:rsidTr="003F5781">
        <w:tc>
          <w:tcPr>
            <w:tcW w:w="2123" w:type="dxa"/>
            <w:vMerge w:val="restart"/>
            <w:shd w:val="clear" w:color="auto" w:fill="DEEAF6" w:themeFill="accent5" w:themeFillTint="33"/>
          </w:tcPr>
          <w:p w14:paraId="6E51C243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3" w:type="dxa"/>
            <w:vMerge w:val="restart"/>
            <w:shd w:val="clear" w:color="auto" w:fill="DEEAF6" w:themeFill="accent5" w:themeFillTint="33"/>
          </w:tcPr>
          <w:p w14:paraId="51967901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 w:rsidRPr="003F5781">
              <w:rPr>
                <w:rFonts w:ascii="Meiryo UI" w:eastAsia="Meiryo UI" w:hAnsi="Meiryo UI"/>
              </w:rPr>
              <w:t xml:space="preserve">Default </w:t>
            </w:r>
            <w:r>
              <w:rPr>
                <w:rFonts w:ascii="Meiryo UI" w:eastAsia="Meiryo UI" w:hAnsi="Meiryo UI"/>
              </w:rPr>
              <w:t xml:space="preserve">RU </w:t>
            </w:r>
            <w:r w:rsidRPr="003F5781">
              <w:rPr>
                <w:rFonts w:ascii="Meiryo UI" w:eastAsia="Meiryo UI" w:hAnsi="Meiryo UI"/>
              </w:rPr>
              <w:t>Credit Cap / Semester</w:t>
            </w:r>
          </w:p>
        </w:tc>
        <w:tc>
          <w:tcPr>
            <w:tcW w:w="4248" w:type="dxa"/>
            <w:gridSpan w:val="2"/>
            <w:shd w:val="clear" w:color="auto" w:fill="DEEAF6" w:themeFill="accent5" w:themeFillTint="33"/>
          </w:tcPr>
          <w:p w14:paraId="14ACEE29" w14:textId="77777777" w:rsidR="00BE18FA" w:rsidRPr="003F5781" w:rsidRDefault="00BE18FA" w:rsidP="003F5781">
            <w:pPr>
              <w:jc w:val="center"/>
              <w:rPr>
                <w:rFonts w:ascii="Meiryo UI" w:eastAsia="Meiryo UI" w:hAnsi="Meiryo UI"/>
              </w:rPr>
            </w:pPr>
            <w:r w:rsidRPr="003F5781">
              <w:rPr>
                <w:rFonts w:ascii="Meiryo UI" w:eastAsia="Meiryo UI" w:hAnsi="Meiryo UI"/>
              </w:rPr>
              <w:t>Course Overload</w:t>
            </w:r>
          </w:p>
        </w:tc>
      </w:tr>
      <w:tr w:rsidR="00BE18FA" w:rsidRPr="00BE18FA" w14:paraId="5A56ABCE" w14:textId="77777777" w:rsidTr="003F5781">
        <w:tc>
          <w:tcPr>
            <w:tcW w:w="2123" w:type="dxa"/>
            <w:vMerge/>
            <w:shd w:val="clear" w:color="auto" w:fill="DEEAF6" w:themeFill="accent5" w:themeFillTint="33"/>
          </w:tcPr>
          <w:p w14:paraId="3A9994FB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3" w:type="dxa"/>
            <w:vMerge/>
            <w:shd w:val="clear" w:color="auto" w:fill="DEEAF6" w:themeFill="accent5" w:themeFillTint="33"/>
          </w:tcPr>
          <w:p w14:paraId="30F5328F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49A15577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proofErr w:type="spellStart"/>
            <w:r w:rsidRPr="003F5781">
              <w:rPr>
                <w:rFonts w:ascii="Meiryo UI" w:eastAsia="Meiryo UI" w:hAnsi="Meiryo UI"/>
              </w:rPr>
              <w:t>1</w:t>
            </w:r>
            <w:r w:rsidRPr="003F5781">
              <w:rPr>
                <w:rFonts w:ascii="Meiryo UI" w:eastAsia="Meiryo UI" w:hAnsi="Meiryo UI"/>
                <w:vertAlign w:val="superscript"/>
              </w:rPr>
              <w:t>st</w:t>
            </w:r>
            <w:r w:rsidRPr="003F5781">
              <w:rPr>
                <w:rFonts w:ascii="Meiryo UI" w:eastAsia="Meiryo UI" w:hAnsi="Meiryo UI"/>
              </w:rPr>
              <w:t>-7</w:t>
            </w:r>
            <w:r w:rsidRPr="003F5781">
              <w:rPr>
                <w:rFonts w:ascii="Meiryo UI" w:eastAsia="Meiryo UI" w:hAnsi="Meiryo UI"/>
                <w:vertAlign w:val="superscript"/>
              </w:rPr>
              <w:t>th</w:t>
            </w:r>
            <w:proofErr w:type="spellEnd"/>
            <w:r w:rsidRPr="003F5781">
              <w:rPr>
                <w:rFonts w:ascii="Meiryo UI" w:eastAsia="Meiryo UI" w:hAnsi="Meiryo UI"/>
              </w:rPr>
              <w:t xml:space="preserve"> Semester</w:t>
            </w:r>
          </w:p>
        </w:tc>
        <w:tc>
          <w:tcPr>
            <w:tcW w:w="2124" w:type="dxa"/>
            <w:shd w:val="clear" w:color="auto" w:fill="DEEAF6" w:themeFill="accent5" w:themeFillTint="33"/>
          </w:tcPr>
          <w:p w14:paraId="4D5894F0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 w:rsidRPr="003F5781">
              <w:rPr>
                <w:rFonts w:ascii="Meiryo UI" w:eastAsia="Meiryo UI" w:hAnsi="Meiryo UI"/>
              </w:rPr>
              <w:t>8</w:t>
            </w:r>
            <w:r w:rsidRPr="003F5781">
              <w:rPr>
                <w:rFonts w:ascii="Meiryo UI" w:eastAsia="Meiryo UI" w:hAnsi="Meiryo UI"/>
                <w:vertAlign w:val="superscript"/>
              </w:rPr>
              <w:t>th</w:t>
            </w:r>
            <w:r w:rsidRPr="003F5781">
              <w:rPr>
                <w:rFonts w:ascii="Meiryo UI" w:eastAsia="Meiryo UI" w:hAnsi="Meiryo UI"/>
              </w:rPr>
              <w:t xml:space="preserve"> Semester</w:t>
            </w:r>
          </w:p>
        </w:tc>
      </w:tr>
      <w:tr w:rsidR="00BE18FA" w:rsidRPr="00BE18FA" w14:paraId="2026840C" w14:textId="77777777" w:rsidTr="003F5781">
        <w:tc>
          <w:tcPr>
            <w:tcW w:w="2123" w:type="dxa"/>
            <w:shd w:val="clear" w:color="auto" w:fill="DEEAF6" w:themeFill="accent5" w:themeFillTint="33"/>
          </w:tcPr>
          <w:p w14:paraId="4A09D7E6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 w:rsidRPr="003F5781">
              <w:rPr>
                <w:rFonts w:ascii="Meiryo UI" w:eastAsia="Meiryo UI" w:hAnsi="Meiryo UI"/>
              </w:rPr>
              <w:t xml:space="preserve">Students before </w:t>
            </w:r>
            <w:r>
              <w:rPr>
                <w:rFonts w:ascii="Meiryo UI" w:eastAsia="Meiryo UI" w:hAnsi="Meiryo UI"/>
              </w:rPr>
              <w:t xml:space="preserve">the </w:t>
            </w:r>
            <w:r w:rsidRPr="003F5781">
              <w:rPr>
                <w:rFonts w:ascii="Meiryo UI" w:eastAsia="Meiryo UI" w:hAnsi="Meiryo UI"/>
              </w:rPr>
              <w:t>Academic &amp; English Hurdle</w:t>
            </w:r>
            <w:r>
              <w:rPr>
                <w:rFonts w:ascii="Meiryo UI" w:eastAsia="Meiryo UI" w:hAnsi="Meiryo UI"/>
              </w:rPr>
              <w:t xml:space="preserve"> </w:t>
            </w:r>
            <w:r w:rsidRPr="003F5781">
              <w:rPr>
                <w:rFonts w:ascii="Meiryo UI" w:eastAsia="Meiryo UI" w:hAnsi="Meiryo UI"/>
              </w:rPr>
              <w:t>Assessment</w:t>
            </w:r>
          </w:p>
        </w:tc>
        <w:tc>
          <w:tcPr>
            <w:tcW w:w="2123" w:type="dxa"/>
          </w:tcPr>
          <w:p w14:paraId="76AC7921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9</w:t>
            </w:r>
          </w:p>
        </w:tc>
        <w:tc>
          <w:tcPr>
            <w:tcW w:w="2124" w:type="dxa"/>
          </w:tcPr>
          <w:p w14:paraId="51AFDA61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1</w:t>
            </w:r>
          </w:p>
        </w:tc>
        <w:tc>
          <w:tcPr>
            <w:tcW w:w="2124" w:type="dxa"/>
          </w:tcPr>
          <w:p w14:paraId="62598A96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3</w:t>
            </w:r>
          </w:p>
        </w:tc>
      </w:tr>
      <w:tr w:rsidR="00BE18FA" w:rsidRPr="00BE18FA" w14:paraId="25758DCA" w14:textId="77777777" w:rsidTr="003F5781">
        <w:tc>
          <w:tcPr>
            <w:tcW w:w="2123" w:type="dxa"/>
            <w:shd w:val="clear" w:color="auto" w:fill="DEEAF6" w:themeFill="accent5" w:themeFillTint="33"/>
          </w:tcPr>
          <w:p w14:paraId="00A474E3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S</w:t>
            </w:r>
            <w:r>
              <w:rPr>
                <w:rFonts w:ascii="Meiryo UI" w:eastAsia="Meiryo UI" w:hAnsi="Meiryo UI"/>
              </w:rPr>
              <w:t>tudents who passed the Academic &amp; English Hurdle Assessment</w:t>
            </w:r>
          </w:p>
        </w:tc>
        <w:tc>
          <w:tcPr>
            <w:tcW w:w="2123" w:type="dxa"/>
          </w:tcPr>
          <w:p w14:paraId="4024E89B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1</w:t>
            </w:r>
          </w:p>
        </w:tc>
        <w:tc>
          <w:tcPr>
            <w:tcW w:w="2124" w:type="dxa"/>
          </w:tcPr>
          <w:p w14:paraId="62FC485E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3</w:t>
            </w:r>
          </w:p>
        </w:tc>
        <w:tc>
          <w:tcPr>
            <w:tcW w:w="2124" w:type="dxa"/>
          </w:tcPr>
          <w:p w14:paraId="03711D16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5</w:t>
            </w:r>
          </w:p>
        </w:tc>
      </w:tr>
      <w:tr w:rsidR="00BE18FA" w:rsidRPr="00BE18FA" w14:paraId="294FFA75" w14:textId="77777777" w:rsidTr="003F5781">
        <w:tc>
          <w:tcPr>
            <w:tcW w:w="2123" w:type="dxa"/>
            <w:shd w:val="clear" w:color="auto" w:fill="DEEAF6" w:themeFill="accent5" w:themeFillTint="33"/>
          </w:tcPr>
          <w:p w14:paraId="29CD4C16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S</w:t>
            </w:r>
            <w:r>
              <w:rPr>
                <w:rFonts w:ascii="Meiryo UI" w:eastAsia="Meiryo UI" w:hAnsi="Meiryo UI"/>
              </w:rPr>
              <w:t xml:space="preserve">ingle Degree </w:t>
            </w:r>
            <w:r>
              <w:rPr>
                <w:rFonts w:ascii="Meiryo UI" w:eastAsia="Meiryo UI" w:hAnsi="Meiryo UI"/>
              </w:rPr>
              <w:lastRenderedPageBreak/>
              <w:t>Students</w:t>
            </w:r>
          </w:p>
        </w:tc>
        <w:tc>
          <w:tcPr>
            <w:tcW w:w="2123" w:type="dxa"/>
          </w:tcPr>
          <w:p w14:paraId="43ECA954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2</w:t>
            </w:r>
            <w:r>
              <w:rPr>
                <w:rFonts w:ascii="Meiryo UI" w:eastAsia="Meiryo UI" w:hAnsi="Meiryo UI"/>
              </w:rPr>
              <w:t>1</w:t>
            </w:r>
          </w:p>
        </w:tc>
        <w:tc>
          <w:tcPr>
            <w:tcW w:w="2124" w:type="dxa"/>
          </w:tcPr>
          <w:p w14:paraId="6928E457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-</w:t>
            </w:r>
          </w:p>
        </w:tc>
        <w:tc>
          <w:tcPr>
            <w:tcW w:w="2124" w:type="dxa"/>
          </w:tcPr>
          <w:p w14:paraId="60CCBBDD" w14:textId="77777777" w:rsidR="00BE18FA" w:rsidRPr="003F5781" w:rsidRDefault="00BE18FA" w:rsidP="00BE18F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5</w:t>
            </w:r>
          </w:p>
        </w:tc>
      </w:tr>
    </w:tbl>
    <w:p w14:paraId="7C4826ED" w14:textId="77777777" w:rsidR="00BE18FA" w:rsidRPr="003F5781" w:rsidRDefault="00BE18FA" w:rsidP="00BE18FA">
      <w:pPr>
        <w:jc w:val="left"/>
        <w:rPr>
          <w:rFonts w:ascii="Meiryo UI" w:eastAsia="Meiryo UI" w:hAnsi="Meiryo UI"/>
        </w:rPr>
      </w:pPr>
    </w:p>
    <w:p w14:paraId="770A5CC9" w14:textId="77777777" w:rsidR="00BE18FA" w:rsidRPr="003F5781" w:rsidRDefault="00BE18FA" w:rsidP="00BE18FA">
      <w:pPr>
        <w:jc w:val="left"/>
        <w:rPr>
          <w:rFonts w:ascii="Meiryo UI" w:eastAsia="Meiryo UI" w:hAnsi="Meiryo UI"/>
          <w:b/>
        </w:rPr>
      </w:pPr>
      <w:r w:rsidRPr="003F5781">
        <w:rPr>
          <w:rFonts w:ascii="Meiryo UI" w:eastAsia="Meiryo UI" w:hAnsi="Meiryo UI"/>
          <w:b/>
        </w:rPr>
        <w:t>Cohort B Students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E18FA" w:rsidRPr="004C76F3" w14:paraId="3086FC51" w14:textId="77777777" w:rsidTr="004C76F3">
        <w:tc>
          <w:tcPr>
            <w:tcW w:w="2123" w:type="dxa"/>
            <w:vMerge w:val="restart"/>
            <w:shd w:val="clear" w:color="auto" w:fill="DEEAF6" w:themeFill="accent5" w:themeFillTint="33"/>
          </w:tcPr>
          <w:p w14:paraId="6396939D" w14:textId="77777777" w:rsidR="00BE18FA" w:rsidRPr="004C76F3" w:rsidRDefault="00BE18FA" w:rsidP="004C76F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3" w:type="dxa"/>
            <w:vMerge w:val="restart"/>
            <w:shd w:val="clear" w:color="auto" w:fill="DEEAF6" w:themeFill="accent5" w:themeFillTint="33"/>
          </w:tcPr>
          <w:p w14:paraId="22A9CCF9" w14:textId="77777777" w:rsidR="00BE18FA" w:rsidRPr="004C76F3" w:rsidRDefault="00BE18FA" w:rsidP="004C76F3">
            <w:pPr>
              <w:jc w:val="left"/>
              <w:rPr>
                <w:rFonts w:ascii="Meiryo UI" w:eastAsia="Meiryo UI" w:hAnsi="Meiryo UI"/>
              </w:rPr>
            </w:pPr>
            <w:r w:rsidRPr="004C76F3">
              <w:rPr>
                <w:rFonts w:ascii="Meiryo UI" w:eastAsia="Meiryo UI" w:hAnsi="Meiryo UI" w:hint="eastAsia"/>
              </w:rPr>
              <w:t>D</w:t>
            </w:r>
            <w:r w:rsidRPr="004C76F3">
              <w:rPr>
                <w:rFonts w:ascii="Meiryo UI" w:eastAsia="Meiryo UI" w:hAnsi="Meiryo UI"/>
              </w:rPr>
              <w:t xml:space="preserve">efault </w:t>
            </w:r>
            <w:r>
              <w:rPr>
                <w:rFonts w:ascii="Meiryo UI" w:eastAsia="Meiryo UI" w:hAnsi="Meiryo UI"/>
              </w:rPr>
              <w:t xml:space="preserve">RU </w:t>
            </w:r>
            <w:r w:rsidRPr="004C76F3">
              <w:rPr>
                <w:rFonts w:ascii="Meiryo UI" w:eastAsia="Meiryo UI" w:hAnsi="Meiryo UI"/>
              </w:rPr>
              <w:t>Credit Cap / Semester</w:t>
            </w:r>
          </w:p>
        </w:tc>
        <w:tc>
          <w:tcPr>
            <w:tcW w:w="4248" w:type="dxa"/>
            <w:gridSpan w:val="2"/>
            <w:shd w:val="clear" w:color="auto" w:fill="DEEAF6" w:themeFill="accent5" w:themeFillTint="33"/>
          </w:tcPr>
          <w:p w14:paraId="67292540" w14:textId="77777777" w:rsidR="00BE18FA" w:rsidRPr="004C76F3" w:rsidRDefault="00BE18FA" w:rsidP="004C76F3">
            <w:pPr>
              <w:jc w:val="center"/>
              <w:rPr>
                <w:rFonts w:ascii="Meiryo UI" w:eastAsia="Meiryo UI" w:hAnsi="Meiryo UI"/>
              </w:rPr>
            </w:pPr>
            <w:r w:rsidRPr="004C76F3">
              <w:rPr>
                <w:rFonts w:ascii="Meiryo UI" w:eastAsia="Meiryo UI" w:hAnsi="Meiryo UI" w:hint="eastAsia"/>
              </w:rPr>
              <w:t>C</w:t>
            </w:r>
            <w:r w:rsidRPr="004C76F3">
              <w:rPr>
                <w:rFonts w:ascii="Meiryo UI" w:eastAsia="Meiryo UI" w:hAnsi="Meiryo UI"/>
              </w:rPr>
              <w:t>ourse Overload</w:t>
            </w:r>
          </w:p>
        </w:tc>
      </w:tr>
      <w:tr w:rsidR="00BE18FA" w:rsidRPr="004C76F3" w14:paraId="56BB614B" w14:textId="77777777" w:rsidTr="004C76F3">
        <w:tc>
          <w:tcPr>
            <w:tcW w:w="2123" w:type="dxa"/>
            <w:vMerge/>
            <w:shd w:val="clear" w:color="auto" w:fill="DEEAF6" w:themeFill="accent5" w:themeFillTint="33"/>
          </w:tcPr>
          <w:p w14:paraId="458A70C3" w14:textId="77777777" w:rsidR="00BE18FA" w:rsidRPr="004C76F3" w:rsidRDefault="00BE18FA" w:rsidP="004C76F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3" w:type="dxa"/>
            <w:vMerge/>
            <w:shd w:val="clear" w:color="auto" w:fill="DEEAF6" w:themeFill="accent5" w:themeFillTint="33"/>
          </w:tcPr>
          <w:p w14:paraId="6B14D1AA" w14:textId="77777777" w:rsidR="00BE18FA" w:rsidRPr="004C76F3" w:rsidRDefault="00BE18FA" w:rsidP="004C76F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18BC4505" w14:textId="77777777" w:rsidR="00BE18FA" w:rsidRPr="004C76F3" w:rsidRDefault="00BE18FA" w:rsidP="004C76F3">
            <w:pPr>
              <w:jc w:val="left"/>
              <w:rPr>
                <w:rFonts w:ascii="Meiryo UI" w:eastAsia="Meiryo UI" w:hAnsi="Meiryo UI"/>
              </w:rPr>
            </w:pPr>
            <w:r w:rsidRPr="004C76F3">
              <w:rPr>
                <w:rFonts w:ascii="Meiryo UI" w:eastAsia="Meiryo UI" w:hAnsi="Meiryo UI"/>
              </w:rPr>
              <w:t>1</w:t>
            </w:r>
            <w:r w:rsidRPr="004C76F3">
              <w:rPr>
                <w:rFonts w:ascii="Meiryo UI" w:eastAsia="Meiryo UI" w:hAnsi="Meiryo UI"/>
                <w:vertAlign w:val="superscript"/>
              </w:rPr>
              <w:t>st</w:t>
            </w:r>
            <w:r w:rsidRPr="004C76F3">
              <w:rPr>
                <w:rFonts w:ascii="Meiryo UI" w:eastAsia="Meiryo UI" w:hAnsi="Meiryo UI"/>
              </w:rPr>
              <w:t>-</w:t>
            </w:r>
            <w:r>
              <w:rPr>
                <w:rFonts w:ascii="Meiryo UI" w:eastAsia="Meiryo UI" w:hAnsi="Meiryo UI"/>
              </w:rPr>
              <w:t xml:space="preserve"> 3</w:t>
            </w:r>
            <w:r w:rsidRPr="003F5781">
              <w:rPr>
                <w:rFonts w:ascii="Meiryo UI" w:eastAsia="Meiryo UI" w:hAnsi="Meiryo UI"/>
                <w:vertAlign w:val="superscript"/>
              </w:rPr>
              <w:t>rd</w:t>
            </w:r>
            <w:r>
              <w:rPr>
                <w:rFonts w:ascii="Meiryo UI" w:eastAsia="Meiryo UI" w:hAnsi="Meiryo UI"/>
              </w:rPr>
              <w:t xml:space="preserve"> </w:t>
            </w:r>
            <w:r w:rsidRPr="004C76F3">
              <w:rPr>
                <w:rFonts w:ascii="Meiryo UI" w:eastAsia="Meiryo UI" w:hAnsi="Meiryo UI"/>
              </w:rPr>
              <w:t>Semester</w:t>
            </w:r>
            <w:r>
              <w:rPr>
                <w:rFonts w:ascii="Meiryo UI" w:eastAsia="Meiryo UI" w:hAnsi="Meiryo UI"/>
              </w:rPr>
              <w:t xml:space="preserve"> at OIC</w:t>
            </w:r>
          </w:p>
        </w:tc>
        <w:tc>
          <w:tcPr>
            <w:tcW w:w="2124" w:type="dxa"/>
            <w:shd w:val="clear" w:color="auto" w:fill="DEEAF6" w:themeFill="accent5" w:themeFillTint="33"/>
          </w:tcPr>
          <w:p w14:paraId="09B097C7" w14:textId="77777777" w:rsidR="00BE18FA" w:rsidRPr="004C76F3" w:rsidRDefault="00BE18FA" w:rsidP="004C76F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4</w:t>
            </w:r>
            <w:r w:rsidRPr="003F5781">
              <w:rPr>
                <w:rFonts w:ascii="Meiryo UI" w:eastAsia="Meiryo UI" w:hAnsi="Meiryo UI"/>
                <w:vertAlign w:val="superscript"/>
              </w:rPr>
              <w:t>th</w:t>
            </w:r>
            <w:r>
              <w:rPr>
                <w:rFonts w:ascii="Meiryo UI" w:eastAsia="Meiryo UI" w:hAnsi="Meiryo UI"/>
              </w:rPr>
              <w:t xml:space="preserve"> </w:t>
            </w:r>
            <w:r w:rsidRPr="004C76F3">
              <w:rPr>
                <w:rFonts w:ascii="Meiryo UI" w:eastAsia="Meiryo UI" w:hAnsi="Meiryo UI"/>
              </w:rPr>
              <w:t>Semester</w:t>
            </w:r>
            <w:r>
              <w:rPr>
                <w:rFonts w:ascii="Meiryo UI" w:eastAsia="Meiryo UI" w:hAnsi="Meiryo UI"/>
              </w:rPr>
              <w:t xml:space="preserve"> at OIC</w:t>
            </w:r>
          </w:p>
        </w:tc>
      </w:tr>
      <w:tr w:rsidR="00BE18FA" w:rsidRPr="004C76F3" w14:paraId="09970BBC" w14:textId="77777777" w:rsidTr="004C76F3">
        <w:tc>
          <w:tcPr>
            <w:tcW w:w="2123" w:type="dxa"/>
            <w:shd w:val="clear" w:color="auto" w:fill="DEEAF6" w:themeFill="accent5" w:themeFillTint="33"/>
          </w:tcPr>
          <w:p w14:paraId="6D905655" w14:textId="77777777" w:rsidR="00BE18FA" w:rsidRPr="004C76F3" w:rsidRDefault="00BE18FA" w:rsidP="004C76F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Cohort B Students</w:t>
            </w:r>
          </w:p>
        </w:tc>
        <w:tc>
          <w:tcPr>
            <w:tcW w:w="2123" w:type="dxa"/>
          </w:tcPr>
          <w:p w14:paraId="554CDDC9" w14:textId="77777777" w:rsidR="00BE18FA" w:rsidRPr="004C76F3" w:rsidRDefault="00BE18FA" w:rsidP="004C76F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9</w:t>
            </w:r>
          </w:p>
        </w:tc>
        <w:tc>
          <w:tcPr>
            <w:tcW w:w="2124" w:type="dxa"/>
          </w:tcPr>
          <w:p w14:paraId="00E538DF" w14:textId="77777777" w:rsidR="00BE18FA" w:rsidRPr="004C76F3" w:rsidRDefault="00BE18FA" w:rsidP="004C76F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1</w:t>
            </w:r>
          </w:p>
        </w:tc>
        <w:tc>
          <w:tcPr>
            <w:tcW w:w="2124" w:type="dxa"/>
          </w:tcPr>
          <w:p w14:paraId="74C3761C" w14:textId="77777777" w:rsidR="00BE18FA" w:rsidRPr="004C76F3" w:rsidRDefault="00BE18FA" w:rsidP="004C76F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3</w:t>
            </w:r>
          </w:p>
        </w:tc>
      </w:tr>
    </w:tbl>
    <w:p w14:paraId="02A9D82F" w14:textId="77777777" w:rsidR="00BE18FA" w:rsidRDefault="00BE18FA" w:rsidP="00BE18FA">
      <w:pPr>
        <w:jc w:val="left"/>
        <w:rPr>
          <w:rFonts w:ascii="Meiryo UI" w:eastAsia="Meiryo UI" w:hAnsi="Meiryo UI"/>
        </w:rPr>
      </w:pPr>
    </w:p>
    <w:p w14:paraId="48D72EFB" w14:textId="77777777" w:rsidR="00BE18FA" w:rsidRPr="003F5781" w:rsidRDefault="00BE18FA" w:rsidP="00BE18FA">
      <w:pPr>
        <w:jc w:val="left"/>
        <w:rPr>
          <w:rFonts w:ascii="Meiryo UI" w:eastAsia="Meiryo UI" w:hAnsi="Meiryo UI"/>
          <w:b/>
        </w:rPr>
      </w:pPr>
      <w:r w:rsidRPr="003F5781">
        <w:rPr>
          <w:rFonts w:ascii="Meiryo UI" w:eastAsia="Meiryo UI" w:hAnsi="Meiryo UI"/>
          <w:b/>
        </w:rPr>
        <w:t xml:space="preserve">[Procedure] </w:t>
      </w:r>
    </w:p>
    <w:p w14:paraId="02323DF6" w14:textId="1E4B1999" w:rsidR="00BE18FA" w:rsidRDefault="00BE18FA" w:rsidP="00BE18FA">
      <w:pPr>
        <w:pStyle w:val="a3"/>
        <w:numPr>
          <w:ilvl w:val="0"/>
          <w:numId w:val="3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Students must complete the </w:t>
      </w:r>
      <w:hyperlink r:id="rId9" w:history="1">
        <w:r w:rsidRPr="00BE18FA">
          <w:rPr>
            <w:rStyle w:val="a5"/>
            <w:rFonts w:ascii="Meiryo UI" w:eastAsia="Meiryo UI" w:hAnsi="Meiryo UI"/>
          </w:rPr>
          <w:t>Course Overload Form</w:t>
        </w:r>
      </w:hyperlink>
      <w:r>
        <w:rPr>
          <w:rFonts w:ascii="Meiryo UI" w:eastAsia="Meiryo UI" w:hAnsi="Meiryo UI"/>
        </w:rPr>
        <w:t xml:space="preserve"> and submit it to the Academic Advising Center through </w:t>
      </w:r>
      <w:hyperlink r:id="rId10" w:history="1">
        <w:r w:rsidRPr="00BE18FA">
          <w:rPr>
            <w:rStyle w:val="a5"/>
            <w:rFonts w:ascii="Meiryo UI" w:eastAsia="Meiryo UI" w:hAnsi="Meiryo UI"/>
          </w:rPr>
          <w:t>General Inquiry Form</w:t>
        </w:r>
      </w:hyperlink>
      <w:r>
        <w:rPr>
          <w:rFonts w:ascii="Meiryo UI" w:eastAsia="Meiryo UI" w:hAnsi="Meiryo UI"/>
        </w:rPr>
        <w:t xml:space="preserve">. Students are encouraged to do so as soon as their preceding semester grades </w:t>
      </w:r>
      <w:r w:rsidR="00DA087C">
        <w:rPr>
          <w:rFonts w:ascii="Meiryo UI" w:eastAsia="Meiryo UI" w:hAnsi="Meiryo UI"/>
        </w:rPr>
        <w:t>become</w:t>
      </w:r>
      <w:r>
        <w:rPr>
          <w:rFonts w:ascii="Meiryo UI" w:eastAsia="Meiryo UI" w:hAnsi="Meiryo UI"/>
        </w:rPr>
        <w:t xml:space="preserve"> available so that their RU credit cap will be adjusted before the registration period of the following semester. </w:t>
      </w:r>
    </w:p>
    <w:p w14:paraId="5C7FCAA0" w14:textId="77777777" w:rsidR="00BE18FA" w:rsidRPr="003F5781" w:rsidRDefault="00BE18FA" w:rsidP="003F5781">
      <w:pPr>
        <w:pStyle w:val="a3"/>
        <w:numPr>
          <w:ilvl w:val="0"/>
          <w:numId w:val="3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An academic advisor will review the number of credits and GPA earned from the preceding semester and respond within two (2) business days. </w:t>
      </w:r>
    </w:p>
    <w:p w14:paraId="2D8D482D" w14:textId="77777777" w:rsidR="00BE18FA" w:rsidRDefault="00BE18FA" w:rsidP="00BE18FA">
      <w:pPr>
        <w:jc w:val="left"/>
        <w:rPr>
          <w:rFonts w:ascii="Meiryo UI" w:eastAsia="Meiryo UI" w:hAnsi="Meiryo UI"/>
        </w:rPr>
      </w:pPr>
    </w:p>
    <w:p w14:paraId="42E45B44" w14:textId="0D6F986F" w:rsidR="00BE18FA" w:rsidRDefault="00BE18FA" w:rsidP="00BE18FA">
      <w:pPr>
        <w:jc w:val="left"/>
        <w:rPr>
          <w:rFonts w:ascii="Meiryo UI" w:eastAsia="Meiryo UI" w:hAnsi="Meiryo UI"/>
        </w:rPr>
      </w:pPr>
      <w:r w:rsidRPr="003F5781">
        <w:rPr>
          <w:rFonts w:ascii="Meiryo UI" w:eastAsia="Meiryo UI" w:hAnsi="Meiryo UI"/>
          <w:b/>
        </w:rPr>
        <w:t>[Cross Reference]</w:t>
      </w:r>
    </w:p>
    <w:p w14:paraId="4D8E174B" w14:textId="77777777" w:rsidR="00BE18FA" w:rsidRPr="00BE18FA" w:rsidRDefault="00BE18FA" w:rsidP="003F578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Class Capacity</w:t>
      </w:r>
    </w:p>
    <w:sectPr w:rsidR="00BE18FA" w:rsidRPr="00BE1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1E1C" w14:textId="77777777" w:rsidR="00856F02" w:rsidRDefault="00856F02" w:rsidP="001F7CB5">
      <w:r>
        <w:separator/>
      </w:r>
    </w:p>
  </w:endnote>
  <w:endnote w:type="continuationSeparator" w:id="0">
    <w:p w14:paraId="148D1D62" w14:textId="77777777" w:rsidR="00856F02" w:rsidRDefault="00856F02" w:rsidP="001F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FAE3" w14:textId="77777777" w:rsidR="00856F02" w:rsidRDefault="00856F02" w:rsidP="001F7CB5">
      <w:r>
        <w:separator/>
      </w:r>
    </w:p>
  </w:footnote>
  <w:footnote w:type="continuationSeparator" w:id="0">
    <w:p w14:paraId="75DC4EE7" w14:textId="77777777" w:rsidR="00856F02" w:rsidRDefault="00856F02" w:rsidP="001F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948"/>
    <w:multiLevelType w:val="hybridMultilevel"/>
    <w:tmpl w:val="B9C2CECA"/>
    <w:lvl w:ilvl="0" w:tplc="11C4D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D2BDE"/>
    <w:multiLevelType w:val="hybridMultilevel"/>
    <w:tmpl w:val="4E8E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4343B1"/>
    <w:multiLevelType w:val="hybridMultilevel"/>
    <w:tmpl w:val="236AF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U0tzc3NDS2NjI1MjEyUdpeDU4uLM/DyQAuNaADl5AnksAAAA"/>
  </w:docVars>
  <w:rsids>
    <w:rsidRoot w:val="00BE18FA"/>
    <w:rsid w:val="001F7CB5"/>
    <w:rsid w:val="003F5781"/>
    <w:rsid w:val="007B22A3"/>
    <w:rsid w:val="00856F02"/>
    <w:rsid w:val="00B84648"/>
    <w:rsid w:val="00BE18FA"/>
    <w:rsid w:val="00DA087C"/>
    <w:rsid w:val="00E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1EBAF"/>
  <w15:chartTrackingRefBased/>
  <w15:docId w15:val="{3DB180AA-2402-46B9-A3AF-B55CA58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FA"/>
    <w:pPr>
      <w:ind w:leftChars="400" w:left="840"/>
    </w:pPr>
  </w:style>
  <w:style w:type="table" w:styleId="a4">
    <w:name w:val="Table Grid"/>
    <w:basedOn w:val="a1"/>
    <w:uiPriority w:val="39"/>
    <w:rsid w:val="00BE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18F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18F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F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7C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7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7CB5"/>
  </w:style>
  <w:style w:type="paragraph" w:styleId="ab">
    <w:name w:val="footer"/>
    <w:basedOn w:val="a"/>
    <w:link w:val="ac"/>
    <w:uiPriority w:val="99"/>
    <w:unhideWhenUsed/>
    <w:rsid w:val="001F7C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n.ritsumei.ac.jp/gla/advising/contact_academic_dvising_team/" TargetMode="External"/><Relationship Id="rId4" Type="http://schemas.openxmlformats.org/officeDocument/2006/relationships/styles" Target="styles.xml"/><Relationship Id="rId9" Type="http://schemas.openxmlformats.org/officeDocument/2006/relationships/hyperlink" Target="https://en.ritsumei.ac.jp/gla2-e/file/academics/academic_advising/forms/courseoverload_withdrawal_adddrop_form_2022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4A106F83ECEE40AB77A5714A4EADDE" ma:contentTypeVersion="17" ma:contentTypeDescription="新しいドキュメントを作成します。" ma:contentTypeScope="" ma:versionID="a8e874f07b2b3792bd33596c4714675a">
  <xsd:schema xmlns:xsd="http://www.w3.org/2001/XMLSchema" xmlns:xs="http://www.w3.org/2001/XMLSchema" xmlns:p="http://schemas.microsoft.com/office/2006/metadata/properties" xmlns:ns2="29aaf52b-1b49-48f0-b36c-9136f58660d5" xmlns:ns3="ed90c138-237e-4c29-95dc-b9adc368ae4c" targetNamespace="http://schemas.microsoft.com/office/2006/metadata/properties" ma:root="true" ma:fieldsID="822aff2e608031698b52a9ee31e5a878" ns2:_="" ns3:_="">
    <xsd:import namespace="29aaf52b-1b49-48f0-b36c-9136f58660d5"/>
    <xsd:import namespace="ed90c138-237e-4c29-95dc-b9adc368a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f52b-1b49-48f0-b36c-9136f5866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4849669-9eef-462d-b5a2-b47f93d0b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0c138-237e-4c29-95dc-b9adc368a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7ebd7-f3a8-4f2c-af5a-feeab1c03fe3}" ma:internalName="TaxCatchAll" ma:showField="CatchAllData" ma:web="ed90c138-237e-4c29-95dc-b9adc368a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8942D-C2B8-4C32-BF28-B0B339AF0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f52b-1b49-48f0-b36c-9136f58660d5"/>
    <ds:schemaRef ds:uri="ed90c138-237e-4c29-95dc-b9adc368a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A048-9A2A-40DB-AB49-5C7653847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534</Words>
  <Characters>2980</Characters>
  <Application>Microsoft Office Word</Application>
  <DocSecurity>0</DocSecurity>
  <Lines>70</Lines>
  <Paragraphs>31</Paragraphs>
  <ScaleCrop>false</ScaleCrop>
  <Company>学校法人立命館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Norihisa Shimada</dc:creator>
  <cp:keywords/>
  <dc:description/>
  <cp:lastModifiedBy>Norihisa Shimada</cp:lastModifiedBy>
  <cp:revision>7</cp:revision>
  <dcterms:created xsi:type="dcterms:W3CDTF">2023-07-12T01:09:00Z</dcterms:created>
  <dcterms:modified xsi:type="dcterms:W3CDTF">2023-07-13T04:02:00Z</dcterms:modified>
</cp:coreProperties>
</file>